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8E" w:rsidRDefault="00CD758E" w:rsidP="00CD758E">
      <w:r>
        <w:t>670806402756</w:t>
      </w:r>
      <w:r>
        <w:rPr>
          <w:lang w:val="kk-KZ"/>
        </w:rPr>
        <w:t xml:space="preserve">    </w:t>
      </w:r>
      <w:r>
        <w:t>87057694406</w:t>
      </w:r>
    </w:p>
    <w:p w:rsidR="00CD758E" w:rsidRDefault="00CD758E" w:rsidP="00CD758E"/>
    <w:p w:rsidR="00CD758E" w:rsidRPr="00CD758E" w:rsidRDefault="00CD758E" w:rsidP="00CD758E">
      <w:pPr>
        <w:rPr>
          <w:lang w:val="kk-KZ"/>
        </w:rPr>
      </w:pPr>
      <w:r>
        <w:t xml:space="preserve">БАЙДАНОВА </w:t>
      </w:r>
      <w:r>
        <w:t xml:space="preserve">Тамара </w:t>
      </w:r>
      <w:proofErr w:type="spellStart"/>
      <w:r>
        <w:t>Сафаровна</w:t>
      </w:r>
      <w:proofErr w:type="spellEnd"/>
      <w:r>
        <w:rPr>
          <w:lang w:val="kk-KZ"/>
        </w:rPr>
        <w:t>,</w:t>
      </w:r>
    </w:p>
    <w:p w:rsidR="00CD758E" w:rsidRPr="00CD758E" w:rsidRDefault="00CD758E" w:rsidP="00CD758E">
      <w:pPr>
        <w:rPr>
          <w:lang w:val="kk-KZ"/>
        </w:rPr>
      </w:pPr>
      <w:r>
        <w:rPr>
          <w:lang w:val="kk-KZ"/>
        </w:rPr>
        <w:t>№</w:t>
      </w:r>
      <w:r w:rsidRPr="00CD758E">
        <w:rPr>
          <w:lang w:val="kk-KZ"/>
        </w:rPr>
        <w:t>46 мектеп лицей</w:t>
      </w:r>
      <w:r>
        <w:rPr>
          <w:lang w:val="kk-KZ"/>
        </w:rPr>
        <w:t>інің к</w:t>
      </w:r>
      <w:r w:rsidRPr="00CD758E">
        <w:rPr>
          <w:lang w:val="kk-KZ"/>
        </w:rPr>
        <w:t>өркем еңбек</w:t>
      </w:r>
      <w:r>
        <w:rPr>
          <w:lang w:val="kk-KZ"/>
        </w:rPr>
        <w:t xml:space="preserve"> пәні мұғалімі.</w:t>
      </w:r>
    </w:p>
    <w:p w:rsidR="00CD758E" w:rsidRDefault="00CD758E" w:rsidP="00CD758E">
      <w:r>
        <w:t xml:space="preserve">Шымкент </w:t>
      </w:r>
      <w:proofErr w:type="spellStart"/>
      <w:r>
        <w:t>қаласы</w:t>
      </w:r>
      <w:proofErr w:type="spellEnd"/>
    </w:p>
    <w:p w:rsidR="00CD758E" w:rsidRDefault="00CD758E">
      <w:pPr>
        <w:pStyle w:val="aff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D758E" w:rsidRDefault="00CD758E">
      <w:pPr>
        <w:pStyle w:val="aff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D758E" w:rsidRDefault="00CD758E">
      <w:pPr>
        <w:pStyle w:val="aff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D758E" w:rsidRDefault="00CD758E">
      <w:pPr>
        <w:pStyle w:val="aff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КӨРКЕМ ЕҢБЕК САБАҒЫНДА ИНТЕРБЕЛСЕНДІ   ӘДІСТЕРДІ     ТИІМДІ ҚОЛДАНУ</w:t>
      </w:r>
    </w:p>
    <w:p w:rsidR="003B643C" w:rsidRPr="00CD758E" w:rsidRDefault="00CD758E">
      <w:pPr>
        <w:pStyle w:val="aff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bookmarkStart w:id="0" w:name="_GoBack"/>
      <w:bookmarkEnd w:id="0"/>
    </w:p>
    <w:p w:rsidR="003B643C" w:rsidRPr="00CD758E" w:rsidRDefault="00CD758E">
      <w:pPr>
        <w:pStyle w:val="aff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Мақсаты 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Оқушылардың сәндік бұйым дайындауға арналған   материалдарды таңдап алу. Интерьерге арналған сәндік бұйым нобайын  салу. Оны жасау үшін ізденеді, материалдарды анықтайды таңдайды  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Міндеттері: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Қыздардың сәндік бұйым,нобайын орында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уында іскерлік дағдыларын қалыптастыру, біліктілігін арттыру.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Оқушының қызығушылығымен ынтасын арттыру 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Баяндаманың түрі     Әдістемелік баяндама.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Кілт сөздер .       Интербелсенді   Іс- әрекетті зерттеу, кәсіби-тұлғалық 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құзыреттілік, құзыреттілік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Жоспар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: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Кіріспе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Pr="00CD75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Белсенді және интербелсенді әдiстері ұғымдарына сипаттама және олардың түрлері</w:t>
      </w:r>
    </w:p>
    <w:p w:rsidR="003B643C" w:rsidRDefault="00CD758E">
      <w:pPr>
        <w:pStyle w:val="aff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 Сабақты оқытудың белсенді және интербелсенді әдістерін таңдау негіздері, сабақ өткізу  әдістемелік ұсынымдары</w:t>
      </w:r>
    </w:p>
    <w:p w:rsidR="003B643C" w:rsidRDefault="00CD758E">
      <w:pPr>
        <w:pStyle w:val="aff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Қортынды бөлім </w:t>
      </w:r>
    </w:p>
    <w:p w:rsidR="003B643C" w:rsidRDefault="00CD758E">
      <w:pPr>
        <w:pStyle w:val="aff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4. Пайдаланған әдебиеттер</w:t>
      </w:r>
    </w:p>
    <w:p w:rsidR="003B643C" w:rsidRPr="00CD758E" w:rsidRDefault="003B643C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</w:p>
    <w:p w:rsidR="003B643C" w:rsidRPr="00CD758E" w:rsidRDefault="00CD758E">
      <w:pPr>
        <w:pStyle w:val="aff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КІР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ІСПЕ</w:t>
      </w:r>
    </w:p>
    <w:p w:rsidR="003B643C" w:rsidRPr="00CD758E" w:rsidRDefault="00CD758E">
      <w:pPr>
        <w:pStyle w:val="aff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«Маған айтып берсең – ұмытып қаламын, көрсетсең – есте сақтармын, ал өзіме жасатсаң – үйренемін!»</w:t>
      </w:r>
    </w:p>
    <w:p w:rsidR="003B643C" w:rsidRPr="00CD758E" w:rsidRDefault="00CD758E">
      <w:pPr>
        <w:pStyle w:val="aff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көне қытай ғұламасы Конфуций (Күн-цзы)</w:t>
      </w:r>
    </w:p>
    <w:p w:rsidR="003B643C" w:rsidRPr="00CD758E" w:rsidRDefault="003B643C">
      <w:pPr>
        <w:pStyle w:val="aff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Қазіргі таңда көркем еңбек сабағында оқыту мен оқу үдерісін оқушылардың бойында өзекті дағдылар мен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білімді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қалыптастыруда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мұғалімдер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әртүрлі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әдістерді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қолданады.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Зерттеуді жүргізе отырып мұғалімдер қолданған әдістердің ықпалын өлшеу негізінде олардың тиімдісін анықтайды.  Сабақ  барысында бұл әдістердің ерекшеліктері, негізгі мақсаттары жайлы құрылымдап. Саба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 түрі  таңдап алынған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тақырып  бойынша оның технологиясы және оны сабақ беруде сабақта әдістерді қолдану бойынша сабақ жоспарын сызбасын жасау.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Көркем еңбек сабағында интербелсенді   әдістерді     тиімді қолдану.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 w:rsidRPr="00CD758E">
        <w:rPr>
          <w:rFonts w:ascii="Times New Roman" w:eastAsia="Times New Roman" w:hAnsi="Times New Roman" w:cs="Times New Roman"/>
          <w:sz w:val="28"/>
          <w:szCs w:val="28"/>
          <w:lang w:val="kk-KZ"/>
        </w:rPr>
        <w:t>Көркем еңбек сабағы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нда интербелсенді әдіст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ерін тиімді қолдану</w:t>
      </w: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Интерьерге арналған сәнді бұйымдар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(2D/3D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форматта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Бұйымдарға нобайлар дайындау. Құрал-саймандар  мен материалдарды дайындау . </w:t>
      </w: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Интербелсенді әдіс дегеніміз– үйретуші мен үйренушілердің өзара әрекеттесуін оқытудың негізі деп танитын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сондай қатынасқа жағдай жасайтын әдістер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Сабаққа байланысты видеоабақ көрсетіледі . </w:t>
      </w: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Таныстырылымдар/суреттер арқылы интерьер стилінің ерекшеліктерін түсіндіру.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Бірнеше интерьер стилін көрсетіңіз, олардың ерекшеліктерін сипаттау 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Бiз оқытуды және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бiлiм берудi, егер сабақ барысында мұғалiм мен оқушы арасында өзара әрекеттестiктiң жоғары деңгейiне қол жеткiзсе,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"интерактивтi”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деп атаймыз.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Интерактивтi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сөзi – ағылшын тiлiнен аударғанда,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inter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аралық, бiрнеше,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action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әрекет дегендi бiлдiредi. Өзара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әрекеттестiк әдетте, белгiлi бiр мәселенi шешу, ол шешiмнiң тиiмдiлiгi туралы әңгiмелесу, талқылау түрiнде өтедi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Оқушылардың оқу үрдісінде белсенді қатысуын қамтамасыз етеді. Бұл әдістердің басты мақсаты — оқушының сабаққа деген қызығушылығын арттыру, оқыт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ушы мен оқушы арасындағы қарым-қатынасты жақсарту, сонымен қатар оқушының өз ойын еркін жеткізуіне, шығармашылық қабілеттерін дамытуға мүмкіндік жасау, шығармашылық тапсырмалар мен практикалық жұмыстарды орындауда өте тиімді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 w:rsidRPr="00CD758E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Интербелсенді әдістер білім бер</w:t>
      </w:r>
      <w:r w:rsidRPr="00CD758E">
        <w:rPr>
          <w:rFonts w:ascii="Times New Roman" w:eastAsia="Times New Roman" w:hAnsi="Times New Roman" w:cs="Times New Roman"/>
          <w:sz w:val="28"/>
          <w:szCs w:val="28"/>
          <w:lang w:val="kk-KZ"/>
        </w:rPr>
        <w:t>у үдерісін жаңартып, оқушылардың өз бетімен жұмыс істей алуын, шығармашылық ойлауын, өз көзқарастарын білдіруін қамтамасыз етеді. Бұл әдістер балаларға жаңа білімді игеруге, дағдыларды жетілдіруге мүмкіндік береді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Тірек білімдерін өзектілендіру.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Талқылауға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арналған сұрақтар: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Интерьердегі сәндік бұйымның қандай түрлерін білесіңдер?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Сіз қандай сәндік бұйымды таңдар едіңіз? Неліктен?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Оқушының сабаққа деген қызығушылығын арттыру, оқытушы мен оқушы арасындағы қарым-қатынасты жақсарту, сонымен қатар оқушының өз ойын еркін жеткізуіне, шығармашылық қабілеттерін дамытуға мүмкіндік жасау.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Интер белсенді әдіс дегеніміз– үйретуші мен үйренушіле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рдің өзара әрекеттесуін оқытудың негізі деп танитын және сондай қатынасқа жағдай жасайтын әдістер.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Бiз оқытуды және бiлiм берудi, егер сабақ барысында мұғалiм мен оқушы арасында өзара әрекеттестiктiң жоғары деңгейiне қол жеткiзсе,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"интерактивтi”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деп атаймы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з. .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Интерактивті негізде оқу мақсаты – білу емес, үйрене бiлу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өзiне деген сенiмге тәрбиелейдi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Интер белсенді оқыту-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әрекетпен және әрекет арқылы оқыту, бұл ұстаным үлкен нәтижелерге жеткізетін тиімді жүйе деп есептелінеді, себебі адам санасында бірінші ке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зекте өзінің әрекеттері мен өз қолымен жасаған істер қалады. Сондықтан интербелсенді оқыту оқушылардың оқу үдерісіндегі белсенді әрекеттерін үйренудің негізгі құралдары  тәсілдері ретінде танылады.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Тәжірибелік жұмыс: қонақ бөлме интерьеріне арналған сәнді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к элементтерді таңдау. 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Оқушылар қонақ бөлме интерьерінің стилі бейнеленген карточкаларды таңдай отырып, топтарға бірігеді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1-топ.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 қонақбөлме стиліне арналған сәндік элементтерді (тоқыма бұйымдар, ыдыстар, бейнелеу өнері заттары, аква және фито-диз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айн элементтері, басқа сәндік бұйымдар элементтері) ұсынады, өз ұсыныстарын негіздейді, сыныптастарымен идеяларын талқылайды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2-топ.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Топ мүшелері сәндік элементтерді орналастыру арқылы таңдалған стильге сәйкес постерде қонақ бөлмесін жасақтайды. Сыныптастар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ына постерлерін таныстырады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Интер белсенді әдісте оқушылар төмендегідей білім, білік, дағды, машықтарға үйренеді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терең ойлану, жеке рефлексиялық қабілеттерді дамыту;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өз идеялары мен әрекеттерін талдау және оларға баға беру;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ақпаратты өздігімен түсініп,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жан-жақты талдап, таңдап алу;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өздігімен жаңа түсінік пен білім құрастыру;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пікірталастарға қатысып, өз ойы мен пікірін дәлелдеу;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шешім қабылдау және қиын мәселелерді шешу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Тәжірибелік жұмыс. Таңдалған интерьер стиліне сәйкес сәндік бұйым эскизін салу.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Тәжірибелік жұмысты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топпен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уға бо</w:t>
      </w:r>
      <w:r>
        <w:rPr>
          <w:rFonts w:ascii="Times New Roman" w:eastAsia="Times New Roman" w:hAnsi="Times New Roman" w:cs="Times New Roman"/>
          <w:sz w:val="28"/>
          <w:szCs w:val="28"/>
        </w:rPr>
        <w:t>лады.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апсырма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дескрипторлары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талқылау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нтерьер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сәндік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бұйымды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орналастыру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таңда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сәндік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бұйымның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анықта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пішіні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түстік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гаммасын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үйлестіріп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интерьерге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орналастырып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интерьерге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сәндік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бұйым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эскизін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материалдар атаулары атау;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бұйым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дайындауға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таңдалған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Оқушылар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сәндік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бұйым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жасалатын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интерьер,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бөлме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сәндік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бұйымды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орналастыру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тәсілі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қабырғағ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ілінген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полкада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орналасқан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таңдайды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Сәндік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бұйым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(панно, коллаж,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диван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жастығы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сәндік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сағат.анықталады</w:t>
      </w:r>
      <w:proofErr w:type="spellEnd"/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Іс-әрекеттегі зерттеу проблемасын негіздеу: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Көркем еңбек пәнінен шығармашылық идеяларды дамытуда интербелсенді әдістерді қолданумен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тиімді орындау жолдарын анықтайды</w:t>
      </w: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8-сынып қыздарының іс әрекет тәсілдері арқылы   сәндік бұйым  нобайын   орындайды.Ұлттық элементтерді қолданады,тусте орындайды аяқтайды  </w:t>
      </w: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Талдау әдісі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Сәндік 2D-3D форматта нобай орындауда сабақ мақсатына жетуге не көме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ктесті?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Сабақты қалай қызықты етіп жақсартуға болады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Шығармашылық жұмыстағы сәндік элементтерін дұрыс қолдана алды ма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Сабақты талдау: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Бақылау критерийлері: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Тақырыптың өзектілігін ашты ма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жұмыстарын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жасау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кезінде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ңа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идеялар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шабыт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танды 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Бақылау па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рақтарына бағаланған  оқушылардың жұмысының  нәтижесін жазу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Оқушылардың сабаққа қаншалықты қызығушылығы артуы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Ашық сұрақтарға жауап беруі .Бұйым нобайын неге қарап орындаған. Сәндік бұйым түрлері неше түрге бөлінеді.  Қай сәнді бұйымды орындап істетіледі.</w:t>
      </w:r>
      <w:r w:rsidRPr="00CD758E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Тақырыпты игеру қабілеті, дәрежесі көтерілуі. Тақырыпқа қатысты зерттеу жұмыстарында  және ізденуінде жаңалықтар енгізуі</w:t>
      </w:r>
      <w:r w:rsidRPr="00CD758E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Тапсырмаларды орындауда дұрыс көрсеткіш болады ма? Тайм менеджмент сақталынады ма? Өз ойын еркін жеткізе алды ма?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Табыс критерийлері</w:t>
      </w:r>
      <w:r w:rsidRPr="00CD758E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Бұйым нобайын орындайды.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өзара көмек көрсету мен жауапкершілікті бөлісу қабілеттерімен  бөліседі</w:t>
      </w:r>
      <w:r w:rsidRPr="00CD758E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-Б  Нобай орындауда композициялық  үйлесімділігіндегі  қателіктер жұмыс жүргізеді</w:t>
      </w:r>
      <w:r w:rsidRPr="00CD758E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-С  Топтық жұмыста белсенді қатысып отырады,өз бетінше жұмыс жасай алады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ербелсенді оқыту әдістерінің жалпы түрлері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«Миға шабуыл» стратегиясы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D758E">
        <w:rPr>
          <w:rFonts w:ascii="Times New Roman" w:eastAsia="Times New Roman" w:hAnsi="Times New Roman" w:cs="Times New Roman"/>
          <w:sz w:val="28"/>
          <w:szCs w:val="28"/>
          <w:lang w:val="kk-KZ"/>
        </w:rPr>
        <w:t>Бұл әдіс оқушыларға жаңа тақырыпты түсіндіруде қолдануға өте ыңғайлы. Миға шабуыл кезінде оқушылар өз идеяларын, ойларын еркін айтуға мүмкіндік алады. Бұл әдіс жаңа тақырыпқа қызығушылықт</w:t>
      </w:r>
      <w:r w:rsidRPr="00CD758E">
        <w:rPr>
          <w:rFonts w:ascii="Times New Roman" w:eastAsia="Times New Roman" w:hAnsi="Times New Roman" w:cs="Times New Roman"/>
          <w:sz w:val="28"/>
          <w:szCs w:val="28"/>
          <w:lang w:val="kk-KZ"/>
        </w:rPr>
        <w:t>ы арттырып, тақырыпты түсінуге көмектеседі. Мысалы, «Кескіндеме» немесе «Қолөнер» туралы сабақ бастар алдында оқушылардан осы тақырыптарға қатысты өз пікірлерін айтуын сұрауға болады.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Қорытынды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Көркем еңбек сабағында инт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ербелсенді әдістерді тиімді қолдану оқушылардың шығармашылық қабілеттерін дамытуға, оларды ойлау мен талдау дағдыларына үйретуге және өнерге деген қызығушылықтарын арттыруға ықпал етеді. Мұндай әдістер сабақтың қызықты әрі нәтижелі өтуіне мүмкіндік береді,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сонымен қатар оқушылардың белсенділігін жоғарылатып, өз пікірлерін еркін білдіруге ықпал етеді. Көркем еңбек сабақтарында бұл әдістерді жүйелі түрде қолдану оқушыларды шығармашылық тұлға ретінде қалыптастыруға үлкен септігін тигізеді. </w:t>
      </w: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Жарияланымдар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журна</w:t>
      </w:r>
      <w:r>
        <w:rPr>
          <w:rFonts w:ascii="Times New Roman" w:eastAsia="Times New Roman" w:hAnsi="Times New Roman" w:cs="Times New Roman"/>
          <w:sz w:val="28"/>
          <w:szCs w:val="28"/>
        </w:rPr>
        <w:t>лына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сілтеме</w:t>
      </w:r>
      <w:proofErr w:type="spellEnd"/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hyperlink r:id="rId8" w:tooltip="https://drive.google.com/drive/folders/1XOs2Q0i0ku6dNmQsMpJWTojHf16itqzA?usp=drive_link" w:history="1">
        <w:r>
          <w:rPr>
            <w:rStyle w:val="afc"/>
            <w:rFonts w:ascii="Times New Roman" w:eastAsia="Times New Roman" w:hAnsi="Times New Roman" w:cs="Times New Roman"/>
            <w:sz w:val="28"/>
            <w:szCs w:val="28"/>
          </w:rPr>
          <w:t>https://drive.google.com/drive/folders/1XOs2Q0</w:t>
        </w:r>
        <w:r>
          <w:rPr>
            <w:rStyle w:val="afc"/>
            <w:rFonts w:ascii="Times New Roman" w:eastAsia="Times New Roman" w:hAnsi="Times New Roman" w:cs="Times New Roman"/>
            <w:sz w:val="28"/>
            <w:szCs w:val="28"/>
          </w:rPr>
          <w:t>i0ku6dNmQsMpJWTojHf16itqzA?usp=drive_link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3B643C" w:rsidRDefault="003B643C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3B643C" w:rsidRDefault="003B643C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3B643C" w:rsidRDefault="00CD758E">
      <w:pPr>
        <w:pStyle w:val="aff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Пайдаланған әдебиеттер тізімі</w:t>
      </w:r>
    </w:p>
    <w:p w:rsidR="003B643C" w:rsidRDefault="003B643C">
      <w:pPr>
        <w:pStyle w:val="aff0"/>
        <w:rPr>
          <w:rFonts w:ascii="Times New Roman" w:hAnsi="Times New Roman" w:cs="Times New Roman"/>
          <w:b/>
          <w:bCs/>
          <w:sz w:val="28"/>
          <w:szCs w:val="28"/>
        </w:rPr>
      </w:pP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1 Молдағалиев Б., Махимова А., Сатқанова Г. Интерактивті оқыту әдістері // Қазақстан мектебі. – 2006. – № 9;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 Шатеков Ж., Исаев С. Келешекте жоғарғы білім беру саласының кейбір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мәселелері // Ізденіс. – 1999. – № 2; </w:t>
      </w:r>
    </w:p>
    <w:p w:rsidR="003B643C" w:rsidRPr="00CD758E" w:rsidRDefault="00CD758E">
      <w:pPr>
        <w:pStyle w:val="aff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 Интербелсенді оқыту негізінде бәсекеге қабілетті тұлға қалыптастырудағы мұғалім келбеті // http://orleuastana.kz/kz/2017/09/06/interbelsendi-o-y-tu-negizinde-b-sekege abiletti-t-l-a-aly-ptasty-ruda-y-m-alim-kelbeti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/; </w:t>
      </w: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 Методы интерактивного обучение//https: //www.filialpskovgu.ru/attaсhments/artiсle/55/MU_Metodiinteraktivnogo_obuсhe niya.pdf; </w:t>
      </w: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 Активные и интерактивные методы обучения: обзор, классификации и примеры. </w:t>
      </w:r>
      <w:r>
        <w:rPr>
          <w:rFonts w:ascii="Times New Roman" w:eastAsia="Times New Roman" w:hAnsi="Times New Roman" w:cs="Times New Roman"/>
          <w:sz w:val="28"/>
          <w:szCs w:val="28"/>
        </w:rPr>
        <w:t>Что такое активные и интерактивные методы обуче</w:t>
      </w:r>
      <w:r>
        <w:rPr>
          <w:rFonts w:ascii="Times New Roman" w:eastAsia="Times New Roman" w:hAnsi="Times New Roman" w:cs="Times New Roman"/>
          <w:sz w:val="28"/>
          <w:szCs w:val="28"/>
        </w:rPr>
        <w:t>ния на уроке?//http://pedsovet.su/metodika/5996_aktivnye_i_interaktivnye_metody_obu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heniya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интерактивные методы обучение как фактор совершенствования учебно-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познавательног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процесса  //</w:t>
      </w: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7 Мынбаева А.К., Садвакасова З.М. Инновационные метод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 обучения, или Как интересно преподавать: учебное пособие. – 4-е изд., доп. – Алматы, 2010;</w:t>
      </w:r>
    </w:p>
    <w:p w:rsidR="003B643C" w:rsidRDefault="00CD758E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 Әлімов А. Интербелсенді әдістерді жоғарғы оқу орындарында қолдану: оқу құралы. – Алматы, 2013;</w:t>
      </w:r>
    </w:p>
    <w:p w:rsidR="003B643C" w:rsidRDefault="003B643C">
      <w:pPr>
        <w:pStyle w:val="aff0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</w:p>
    <w:p w:rsidR="003B643C" w:rsidRDefault="003B643C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3B643C" w:rsidRDefault="003B643C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3B643C" w:rsidRDefault="003B643C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3B643C" w:rsidRDefault="003B643C">
      <w:pPr>
        <w:pStyle w:val="aff0"/>
        <w:rPr>
          <w:rFonts w:ascii="Times New Roman" w:hAnsi="Times New Roman" w:cs="Times New Roman"/>
          <w:sz w:val="28"/>
          <w:szCs w:val="28"/>
        </w:rPr>
      </w:pPr>
    </w:p>
    <w:sectPr w:rsidR="003B643C">
      <w:pgSz w:w="11906" w:h="16838"/>
      <w:pgMar w:top="709" w:right="567" w:bottom="1134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3C" w:rsidRDefault="00CD758E">
      <w:pPr>
        <w:spacing w:after="0" w:line="240" w:lineRule="auto"/>
      </w:pPr>
      <w:r>
        <w:separator/>
      </w:r>
    </w:p>
  </w:endnote>
  <w:endnote w:type="continuationSeparator" w:id="0">
    <w:p w:rsidR="003B643C" w:rsidRDefault="00CD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3C" w:rsidRDefault="00CD758E">
      <w:pPr>
        <w:spacing w:after="0" w:line="240" w:lineRule="auto"/>
      </w:pPr>
      <w:r>
        <w:separator/>
      </w:r>
    </w:p>
  </w:footnote>
  <w:footnote w:type="continuationSeparator" w:id="0">
    <w:p w:rsidR="003B643C" w:rsidRDefault="00CD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5EA"/>
    <w:multiLevelType w:val="multilevel"/>
    <w:tmpl w:val="16F6477A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F45FDE"/>
    <w:multiLevelType w:val="multilevel"/>
    <w:tmpl w:val="1E340ACC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71A5C6A"/>
    <w:multiLevelType w:val="multilevel"/>
    <w:tmpl w:val="1962140C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F44173"/>
    <w:multiLevelType w:val="multilevel"/>
    <w:tmpl w:val="43D6D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62FC8"/>
    <w:multiLevelType w:val="multilevel"/>
    <w:tmpl w:val="A5CAC702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B961D97"/>
    <w:multiLevelType w:val="multilevel"/>
    <w:tmpl w:val="DAEC2BF6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C072B9A"/>
    <w:multiLevelType w:val="multilevel"/>
    <w:tmpl w:val="FC025C16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5290201"/>
    <w:multiLevelType w:val="multilevel"/>
    <w:tmpl w:val="0EFC42FC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3C"/>
    <w:rsid w:val="003B643C"/>
    <w:rsid w:val="00C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XOs2Q0i0ku6dNmQsMpJWTojHf16itqzA?usp=drive_li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Zhanna</cp:lastModifiedBy>
  <cp:revision>2</cp:revision>
  <dcterms:created xsi:type="dcterms:W3CDTF">2025-05-05T04:34:00Z</dcterms:created>
  <dcterms:modified xsi:type="dcterms:W3CDTF">2025-05-05T04:36:00Z</dcterms:modified>
</cp:coreProperties>
</file>